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338CA"/>
          <w:sz w:val="16"/>
          <w:szCs w:val="16"/>
          <w:b w:val="1"/>
          <w:bCs w:val="1"/>
          <w:smallCaps w:val="0"/>
          <w:caps w:val="1"/>
        </w:rPr>
        <w:t xml:space="preserve">EXPERTOPTION TRUST REVIEW</w:t>
      </w:r>
    </w:p>
    <w:p>
      <w:pPr>
        <w:pStyle w:val="Heading1"/>
      </w:pPr>
      <w:bookmarkStart w:id="0" w:name="_Toc0"/>
      <w:r>
        <w:t>ExpertOption Risk Assessment: Balanced View</w:t>
      </w:r>
      <w:bookmarkEnd w:id="0"/>
    </w:p>
    <w:p>
      <w:pPr>
        <w:spacing w:after="80"/>
      </w:pPr>
      <w:r>
        <w:rPr>
          <w:color w:val="585770"/>
          <w:sz w:val="24"/>
          <w:szCs w:val="24"/>
        </w:rPr>
        <w:t xml:space="preserve">A balanced 2026 risk assessment of ExpertOption — trading, financial and security risks for Filipinos, with how each is managed and kept in proportion.</w:t>
      </w:r>
    </w:p>
    <w:p>
      <w:pPr>
        <w:spacing w:after="200"/>
      </w:pPr>
      <w:r>
        <w:rPr>
          <w:color w:val="585770"/>
          <w:sz w:val="18"/>
          <w:szCs w:val="18"/>
        </w:rPr>
        <w:t xml:space="preserve">Marco Villanueva, Markets Editor · 24.06.2026</w:t>
      </w:r>
    </w:p>
    <w:p>
      <w:pPr>
        <w:spacing w:after="200"/>
        <w:shd w:val="clear" w:fill="ECEAFD"/>
      </w:pPr>
      <w:r>
        <w:rPr>
          <w:color w:val="4338CA"/>
          <w:b w:val="1"/>
          <w:bCs w:val="1"/>
        </w:rPr>
        <w:t xml:space="preserve">TL;DR  </w:t>
      </w:r>
      <w:r>
        <w:rPr>
          <w:sz w:val="20"/>
          <w:szCs w:val="20"/>
        </w:rPr>
        <w:t xml:space="preserve">Risk on ExpertOption falls into four ordinary buckets: market risk from fixed-time and CFD trades, counterparty risk tied to how your money is held, security risk around your login, and operational risk from access rules or downtime. None of these is unique to the brand. Market risk is the single largest one, and it sits with the product, not the company. The rest are reduced by segregated client funds, encryption, two-factor login and KYC. For Filipino traders the practical takeaway is to size positions small, practise on the demo first, finish verification early, and treat the SEC Philippines advisory context as a real caution rather than proof of fraud.</w:t>
      </w:r>
    </w:p>
    <w:p>
      <w:pPr>
        <w:pStyle w:val="Heading2"/>
      </w:pPr>
      <w:bookmarkStart w:id="1" w:name="_Toc1"/>
      <w:r>
        <w:t>Understanding Trading Risk</w:t>
      </w:r>
      <w:bookmarkEnd w:id="1"/>
    </w:p>
    <w:p>
      <w:pPr>
        <w:spacing w:after="80"/>
      </w:pPr>
      <w:r>
        <w:rPr>
          <w:b w:val="1"/>
          <w:bCs w:val="1"/>
        </w:rPr>
        <w:t xml:space="preserve">Every trade you place can lose money, and that is the biggest, most honest risk on the platform. It comes from the market and the product design, not from any hidden trick.</w:t>
      </w:r>
    </w:p>
    <w:p>
      <w:pPr/>
      <w:r>
        <w:rPr/>
        <w:t xml:space="preserve">Fixed-time trades, often called binary options, pay a fixed return if your forecast is right and lose the staked amount if it is wrong. The outcome is binary, so a wrong call on a short timeframe costs the full stake. CFD-style instruments on the platform behave differently again: gains and losses scale with price movement, which can run against you quickly on a volatile asset. Both products carry real risk that no broker can remove.</w:t>
      </w:r>
    </w:p>
    <w:p>
      <w:pPr/>
      <w:r>
        <w:rPr/>
        <w:t xml:space="preserve">This matters for Filipino traders because the entry barrier is low. A first deposit of about ₱560 (the $10 minimum) makes it easy to start before you understand how fast a fixed-time position resolves. Low cost of entry is not low risk.</w:t>
      </w:r>
    </w:p>
    <w:p>
      <w:pPr>
        <w:numPr>
          <w:ilvl w:val="0"/>
          <w:numId w:val="3"/>
        </w:numPr>
      </w:pPr>
      <w:r>
        <w:rPr>
          <w:b w:val="1"/>
          <w:bCs w:val="1"/>
        </w:rPr>
        <w:t xml:space="preserve">Capital risk</w:t>
      </w:r>
      <w:r>
        <w:rPr/>
        <w:t xml:space="preserve"> — you can lose the full amount staked on a single fixed-time trade.</w:t>
      </w:r>
    </w:p>
    <w:p>
      <w:pPr>
        <w:numPr>
          <w:ilvl w:val="0"/>
          <w:numId w:val="3"/>
        </w:numPr>
      </w:pPr>
      <w:r>
        <w:rPr>
          <w:b w:val="1"/>
          <w:bCs w:val="1"/>
        </w:rPr>
        <w:t xml:space="preserve">Speed</w:t>
      </w:r>
      <w:r>
        <w:rPr/>
        <w:t xml:space="preserve"> — short expiries leave little room to react once a trade is live.</w:t>
      </w:r>
    </w:p>
    <w:p>
      <w:pPr>
        <w:numPr>
          <w:ilvl w:val="0"/>
          <w:numId w:val="3"/>
        </w:numPr>
      </w:pPr>
      <w:r>
        <w:rPr>
          <w:b w:val="1"/>
          <w:bCs w:val="1"/>
        </w:rPr>
        <w:t xml:space="preserve">Leverage on CFDs</w:t>
      </w:r>
      <w:r>
        <w:rPr/>
        <w:t xml:space="preserve"> — amplifies both gains and losses on the price-based instruments.</w:t>
      </w:r>
    </w:p>
    <w:p>
      <w:pPr>
        <w:numPr>
          <w:ilvl w:val="0"/>
          <w:numId w:val="3"/>
        </w:numPr>
      </w:pPr>
      <w:r>
        <w:rPr>
          <w:b w:val="1"/>
          <w:bCs w:val="1"/>
        </w:rPr>
        <w:t xml:space="preserve">Behavioural risk</w:t>
      </w:r>
      <w:r>
        <w:rPr/>
        <w:t xml:space="preserve"> — chasing losses after a wrong call is where most accounts are damaged.</w:t>
      </w:r>
    </w:p>
    <w:p>
      <w:pPr/>
      <w:r>
        <w:rPr/>
        <w:t xml:space="preserve">It is worth separating the two products, since they fail in different ways. A fixed-time trade is all-or-nothing on a short clock, so a near miss pays the same as a wide miss: nothing. CFD-style instruments instead move with the price, so a position can bleed gradually or, with leverage, lose faster than the headline stake suggests. A Filipino beginner who treats both as the same thing tends to be surprised by whichever one they did not study, which is why demo practice on each is worth the time before any peso is committed.</w:t>
      </w:r>
    </w:p>
    <w:p>
      <w:pPr/>
      <w:r>
        <w:rPr/>
        <w:t xml:space="preserve">Position sizing is the lever that turns this risk from dangerous into survivable. Risking a small, fixed fraction of your balance on each trade means a run of wrong calls dents the account rather than ending it, while staking large amounts on a few short-expiry trades is how Filipino beginners most often lose a deposit in a single session. The low entry band, around ₱560 for the $10 minimum, can mislead here: a small deposit feels low-stakes, yet the same risky behaviour scaled up later produces the same losses with more money on the line. The habit you build at ₱560 is the habit you keep at larger sums, so it is worth building a disciplined one from the very first trade.</w:t>
      </w:r>
    </w:p>
    <w:p>
      <w:pPr/>
      <w:r>
        <w:rPr/>
        <w:t xml:space="preserve">The key point is that this risk is normal for the asset class. It exists on every fixed-time and CFD venue, named or not, and it is the trader who controls it through stake size and discipline.</w:t>
      </w:r>
    </w:p>
    <w:p>
      <w:pPr>
        <w:spacing w:before="60" w:after="160"/>
      </w:pPr>
      <w:r>
        <w:rPr>
          <w:color w:val="585770"/>
          <w:i w:val="1"/>
          <w:iCs w:val="1"/>
        </w:rPr>
        <w:t xml:space="preserve">Market risk is large and real, but it belongs to the product and your decisions, not to the broker.</w:t>
      </w:r>
    </w:p>
    <w:p>
      <w:pPr>
        <w:pStyle w:val="Heading2"/>
      </w:pPr>
      <w:bookmarkStart w:id="2" w:name="_Toc2"/>
      <w:r>
        <w:t>Financial and Counterparty Risk</w:t>
      </w:r>
      <w:bookmarkEnd w:id="2"/>
    </w:p>
    <w:p>
      <w:pPr>
        <w:spacing w:after="80"/>
      </w:pPr>
      <w:r>
        <w:rPr>
          <w:b w:val="1"/>
          <w:bCs w:val="1"/>
        </w:rPr>
        <w:t xml:space="preserve">Counterparty risk asks a simple question: if you win, can you actually get your money out? Fund segregation, a documented withdrawal record and years of operation are the main answers here.</w:t>
      </w:r>
    </w:p>
    <w:p>
      <w:pPr/>
      <w:r>
        <w:rPr/>
        <w:t xml:space="preserve">Counterparty risk is the chance that the company holding your funds cannot or will not return them. ExpertOption states that client money is held in segregated accounts, kept separate from the firm\'s operating funds. Treat that as the broker\'s stated policy rather than an independently audited fact, but segregation is the standard safeguard you want to see, and the firm has been operating since around 2014, which gives a long track record to weigh.</w:t>
      </w:r>
    </w:p>
    <w:p>
      <w:pPr/>
      <w:r>
        <w:rPr/>
        <w:t xml:space="preserve">For Filipino users the practical test is the payment loop. Deposits and withdrawals run through GCash, Maya, local bank transfer and cards, and withdrawals normally return to the same method used to deposit. A working two-way money flow is the strongest day-to-day evidence that the counterparty relationship holds.</w:t>
      </w:r>
    </w:p>
    <w:p>
      <w:pPr>
        <w:numPr>
          <w:ilvl w:val="0"/>
          <w:numId w:val="4"/>
        </w:numPr>
      </w:pPr>
      <w:r>
        <w:rPr/>
        <w:t xml:space="preserve">Firm misuses client money — Stated segregation of client funds from operating funds</w:t>
      </w:r>
    </w:p>
    <w:p>
      <w:pPr>
        <w:numPr>
          <w:ilvl w:val="0"/>
          <w:numId w:val="4"/>
        </w:numPr>
      </w:pPr>
      <w:r>
        <w:rPr/>
        <w:t xml:space="preserve">Withdrawal refused or stalled — Documented payout record to GCash, Maya, bank and card</w:t>
      </w:r>
    </w:p>
    <w:p>
      <w:pPr>
        <w:numPr>
          <w:ilvl w:val="0"/>
          <w:numId w:val="4"/>
        </w:numPr>
      </w:pPr>
      <w:r>
        <w:rPr/>
        <w:t xml:space="preserve">Dispute with no recourse — Reported membership of an independent dispute-resolution body</w:t>
      </w:r>
    </w:p>
    <w:p>
      <w:pPr>
        <w:numPr>
          <w:ilvl w:val="0"/>
          <w:numId w:val="4"/>
        </w:numPr>
      </w:pPr>
      <w:r>
        <w:rPr/>
        <w:t xml:space="preserve">Company instability — Roughly a decade of continuous operation</w:t>
      </w:r>
    </w:p>
    <w:p>
      <w:pPr/>
      <w:r>
        <w:rPr/>
        <w:t xml:space="preserve">Reported membership of an independent dispute-resolution body, which runs a compensation fund for member clients, adds a further layer. Verify its current status on the official site rather than taking any third-party claim at face value.</w:t>
      </w:r>
    </w:p>
    <w:p>
      <w:pPr/>
      <w:r>
        <w:rPr/>
        <w:t xml:space="preserve">For Filipino users, the cleanest way to keep counterparty risk low is behavioural rather than technical. Withdraw profits at regular intervals instead of letting a large balance build up on the platform, so the sum exposed to any counterparty problem stays small. Fund and withdraw through the same GCash or Maya account so the money trail is consistent and verification never stalls a payout. A working two-way flow that you exercise often is more reassuring than a big idle balance you have never tried to move.</w:t>
      </w:r>
    </w:p>
    <w:p>
      <w:pPr/>
      <w:r>
        <w:rPr/>
        <w:t xml:space="preserve">It is also worth separating the counterparty question from the market question, since they often get blamed for each other. If a trade loses, that is market risk and the money is gone, with no counterparty failure involved. Counterparty risk is the narrower worry that a winning balance cannot be withdrawn, and that is where segregation, the payout record and the dispute-resolution route apply. Filipino users sometimes read a normal trading loss as the platform taking funds, when the counterparty side was working the whole time. Keeping the two apart helps you judge the platform fairly: the evidence on getting verified money out is reassuring, even though the evidence on individual trades will always be mixed by design.</w:t>
      </w:r>
    </w:p>
    <w:p>
      <w:pPr>
        <w:spacing w:before="60" w:after="160"/>
      </w:pPr>
      <w:r>
        <w:rPr>
          <w:color w:val="585770"/>
          <w:i w:val="1"/>
          <w:iCs w:val="1"/>
        </w:rPr>
        <w:t xml:space="preserve">Segregated funds, a real payout history and a long operating record keep counterparty risk modest and checkable.</w:t>
      </w:r>
    </w:p>
    <w:p>
      <w:pPr>
        <w:pStyle w:val="Heading2"/>
      </w:pPr>
      <w:bookmarkStart w:id="3" w:name="_Toc3"/>
      <w:r>
        <w:t>Security and Account Risk</w:t>
      </w:r>
      <w:bookmarkEnd w:id="3"/>
    </w:p>
    <w:p>
      <w:pPr>
        <w:spacing w:after="80"/>
      </w:pPr>
      <w:r>
        <w:rPr>
          <w:b w:val="1"/>
          <w:bCs w:val="1"/>
        </w:rPr>
        <w:t xml:space="preserve">Account takeover is the risk you can control most directly. Strong passwords, two-factor login and encryption do the heavy lifting, but the final layer of defence is the trader.</w:t>
      </w:r>
    </w:p>
    <w:p>
      <w:pPr/>
      <w:r>
        <w:rPr/>
        <w:t xml:space="preserve">Security risk on any trading account is mostly about unauthorised access, not the platform being broken into wholesale. ExpertOption uses TLS/SSL encryption for data in transit and encryption for stored data, offers two-factor authentication on login, and requires KYC before withdrawals. Together these make it hard for a stranger to drain an account, but a reused password or a phishing link can still undo all of it.</w:t>
      </w:r>
    </w:p>
    <w:p>
      <w:pPr/>
      <w:r>
        <w:rPr/>
        <w:t xml:space="preserve">Filipino traders are a common target for fake login pages shared over Facebook groups and messaging apps, so the user-side habits below matter as much as the platform\'s own controls.</w:t>
      </w:r>
    </w:p>
    <w:p>
      <w:pPr>
        <w:numPr>
          <w:ilvl w:val="0"/>
          <w:numId w:val="5"/>
        </w:numPr>
      </w:pPr>
      <w:r>
        <w:rPr/>
        <w:t xml:space="preserve">Turn on </w:t>
      </w:r>
      <w:r>
        <w:rPr>
          <w:b w:val="1"/>
          <w:bCs w:val="1"/>
        </w:rPr>
        <w:t xml:space="preserve">two-factor authentication</w:t>
      </w:r>
      <w:r>
        <w:rPr/>
        <w:t xml:space="preserve"> the day you open the account, not after a scare.</w:t>
      </w:r>
    </w:p>
    <w:p>
      <w:pPr>
        <w:numPr>
          <w:ilvl w:val="0"/>
          <w:numId w:val="5"/>
        </w:numPr>
      </w:pPr>
      <w:r>
        <w:rPr/>
        <w:t xml:space="preserve">Use a </w:t>
      </w:r>
      <w:r>
        <w:rPr>
          <w:b w:val="1"/>
          <w:bCs w:val="1"/>
        </w:rPr>
        <w:t xml:space="preserve">unique password</w:t>
      </w:r>
      <w:r>
        <w:rPr/>
        <w:t xml:space="preserve"> that is not shared with your email or e-wallet.</w:t>
      </w:r>
    </w:p>
    <w:p>
      <w:pPr>
        <w:numPr>
          <w:ilvl w:val="0"/>
          <w:numId w:val="5"/>
        </w:numPr>
      </w:pPr>
      <w:r>
        <w:rPr/>
        <w:t xml:space="preserve">Reach the platform through the official app or a bookmarked address, never a link in a message.</w:t>
      </w:r>
    </w:p>
    <w:p>
      <w:pPr>
        <w:numPr>
          <w:ilvl w:val="0"/>
          <w:numId w:val="5"/>
        </w:numPr>
      </w:pPr>
      <w:r>
        <w:rPr/>
        <w:t xml:space="preserve">Keep your </w:t>
      </w:r>
      <w:r>
        <w:rPr>
          <w:b w:val="1"/>
          <w:bCs w:val="1"/>
        </w:rPr>
        <w:t xml:space="preserve">KYC documents</w:t>
      </w:r>
      <w:r>
        <w:rPr/>
        <w:t xml:space="preserve"> private; the platform never needs them re-sent by chat.</w:t>
      </w:r>
    </w:p>
    <w:p>
      <w:pPr>
        <w:numPr>
          <w:ilvl w:val="0"/>
          <w:numId w:val="5"/>
        </w:numPr>
      </w:pPr>
      <w:r>
        <w:rPr/>
        <w:t xml:space="preserve">Review active sessions and devices and sign out anything unfamiliar.</w:t>
      </w:r>
    </w:p>
    <w:p>
      <w:pPr/>
      <w:r>
        <w:rPr/>
        <w:t xml:space="preserve">A KYC requirement can feel like friction, but it doubles as protection: it ties withdrawals to your verified identity, so an attacker who gets your password still cannot cash out to a stranger\'s account.</w:t>
      </w:r>
    </w:p>
    <w:p>
      <w:pPr/>
      <w:r>
        <w:rPr/>
        <w:t xml:space="preserve">Phishing is the threat most likely to reach a Filipino trader, and it rarely looks technical. A message in a Facebook or Viber group points to a login page that copies the real one, captures your password, and hands it to an attacker. The defences are dull but effective: bookmark the official site, ignore login links shared in chats, and check that two-factor authentication is on so a stolen password alone is not enough. Because withdrawals are tied to your verified identity and matched payment method, even a successful password theft cannot easily redirect your money to a stranger\'s GCash.</w:t>
      </w:r>
    </w:p>
    <w:p>
      <w:pPr/>
      <w:r>
        <w:rPr/>
        <w:t xml:space="preserve">Device habits round out the picture. Keeping the trading app updated, locking the phone with a PIN or biometric, and avoiding logins on shared or public computers all reduce the chance that someone reaches the account without your password at all. Reviewing active sessions occasionally and signing out anything unfamiliar closes another gap. For a Filipino trader who runs everything through a single phone tied to GCash or Maya, that one device becomes the key to both the wallet and the trading account, so protecting it well does double duty. None of this is exotic security work; it is the same care you would take with mobile banking, applied to a trading account that deserves the same caution.</w:t>
      </w:r>
    </w:p>
    <w:p>
      <w:pPr/>
      <w:r>
        <w:rPr/>
        <w:t xml:space="preserve">Handled this way, account risk drops to a low, manageable level that sits largely in your own hands.</w:t>
      </w:r>
    </w:p>
    <w:p>
      <w:pPr>
        <w:spacing w:before="60" w:after="160"/>
      </w:pPr>
      <w:r>
        <w:rPr>
          <w:color w:val="585770"/>
          <w:i w:val="1"/>
          <w:iCs w:val="1"/>
        </w:rPr>
        <w:t xml:space="preserve">Encryption and 2FA set the floor; your password hygiene and scepticism about links set the ceiling.</w:t>
      </w:r>
    </w:p>
    <w:p>
      <w:pPr>
        <w:pStyle w:val="Heading2"/>
      </w:pPr>
      <w:bookmarkStart w:id="4" w:name="_Toc4"/>
      <w:r>
        <w:t>Operational and Access Risk</w:t>
      </w:r>
      <w:bookmarkEnd w:id="4"/>
    </w:p>
    <w:p>
      <w:pPr>
        <w:spacing w:after="80"/>
      </w:pPr>
      <w:r>
        <w:rPr>
          <w:b w:val="1"/>
          <w:bCs w:val="1"/>
        </w:rPr>
        <w:t xml:space="preserve">Downtime, regional rules and the SEC Philippines advisory context make up operational risk. These are real cautions to note, but each has a measured, non-alarming explanation.</w:t>
      </w:r>
    </w:p>
    <w:p>
      <w:pPr/>
      <w:r>
        <w:rPr/>
        <w:t xml:space="preserve">Operational risk covers the things outside a single trade: whether the platform is reachable, whether it is legally cleared to solicit you, and what happens when something goes wrong. The most important item for Filipinos is regulatory status. ExpertOption is not registered with the SEC Philippines and has appeared in the general context of SEC advisories about unregistered online brokers. That means it is not locally authorised to solicit Philippine investors, which is a genuine caution worth understanding.</w:t>
      </w:r>
    </w:p>
    <w:p>
      <w:pPr/>
      <w:r>
        <w:rPr/>
        <w:t xml:space="preserve">An advisory of this kind is not, by itself, proof of fraud. Many offshore brokers used worldwide are unregistered locally. The honest reading is to note the grey status, then steer your due diligence toward the platform\'s own security, transparency and payout reliability.</w:t>
      </w:r>
    </w:p>
    <w:p>
      <w:pPr>
        <w:numPr>
          <w:ilvl w:val="0"/>
          <w:numId w:val="6"/>
        </w:numPr>
      </w:pPr>
      <w:r>
        <w:rPr>
          <w:b w:val="1"/>
          <w:bCs w:val="1"/>
        </w:rPr>
        <w:t xml:space="preserve">Access risk</w:t>
      </w:r>
      <w:r>
        <w:rPr/>
        <w:t xml:space="preserve"> — regional rules can change, so confirm availability and terms before depositing.</w:t>
      </w:r>
    </w:p>
    <w:p>
      <w:pPr>
        <w:numPr>
          <w:ilvl w:val="0"/>
          <w:numId w:val="6"/>
        </w:numPr>
      </w:pPr>
      <w:r>
        <w:rPr>
          <w:b w:val="1"/>
          <w:bCs w:val="1"/>
        </w:rPr>
        <w:t xml:space="preserve">Downtime exposure</w:t>
      </w:r>
      <w:r>
        <w:rPr/>
        <w:t xml:space="preserve"> — web, app and APK builds reduce single points of failure, but no platform has perfect uptime.</w:t>
      </w:r>
    </w:p>
    <w:p>
      <w:pPr>
        <w:numPr>
          <w:ilvl w:val="0"/>
          <w:numId w:val="6"/>
        </w:numPr>
      </w:pPr>
      <w:r>
        <w:rPr>
          <w:b w:val="1"/>
          <w:bCs w:val="1"/>
        </w:rPr>
        <w:t xml:space="preserve">Resolution paths</w:t>
      </w:r>
      <w:r>
        <w:rPr/>
        <w:t xml:space="preserve"> — 24/7 live chat and email, plus the reported dispute-resolution body, give escalation routes.</w:t>
      </w:r>
    </w:p>
    <w:p>
      <w:pPr>
        <w:numPr>
          <w:ilvl w:val="0"/>
          <w:numId w:val="6"/>
        </w:numPr>
      </w:pPr>
      <w:r>
        <w:rPr>
          <w:b w:val="1"/>
          <w:bCs w:val="1"/>
        </w:rPr>
        <w:t xml:space="preserve">Regulatory context</w:t>
      </w:r>
      <w:r>
        <w:rPr/>
        <w:t xml:space="preserve"> — unregistered locally is a caution to weigh, not a verdict of scam.</w:t>
      </w:r>
    </w:p>
    <w:p>
      <w:pPr/>
      <w:r>
        <w:rPr/>
        <w:t xml:space="preserve">Access risk also covers the smaller frictions that can interrupt a session: an app update, a regional payment change, or a brief outage during a volatile market. None of these is unique to one broker, and the spread of web, iOS, Android and APK builds means a problem on one route usually leaves another open. The sensible response is to avoid letting a time-critical withdrawal depend on a single channel, and to complete verification well before you need the money, so an outage at the wrong moment is an inconvenience rather than a crisis.</w:t>
      </w:r>
    </w:p>
    <w:p>
      <w:pPr/>
      <w:r>
        <w:rPr/>
        <w:t xml:space="preserve">Resolution paths matter as much as the problems themselves, because a risk you can escalate is easier to live with than one you cannot. The platform offers 24/7 live chat and email, usually answering chat within minutes, and the reported dispute-resolution body sits above that for cases support cannot settle. For Filipino users, the order of escalation is simple: try live chat first with clear details and any screenshots, move to email for document-heavy issues, and treat the dispute body as the backstop for a genuine impasse. Knowing those routes exist before you need them turns operational risk from something open-ended into a sequence of defined steps, which is the calmest way to handle a problem if one arises.</w:t>
      </w:r>
    </w:p>
    <w:p>
      <w:pPr/>
      <w:r>
        <w:rPr/>
        <w:t xml:space="preserve">Platform details were checked against ExpertOption\'s public pages and SEC Philippines advisories in June 2026 and can change, so treat status as something to re-verify rather than assume.</w:t>
      </w:r>
    </w:p>
    <w:p>
      <w:pPr>
        <w:spacing w:before="60" w:after="160"/>
      </w:pPr>
      <w:r>
        <w:rPr>
          <w:color w:val="585770"/>
          <w:i w:val="1"/>
          <w:iCs w:val="1"/>
        </w:rPr>
        <w:t xml:space="preserve">The advisory context is a real caution to note, but it signals grey local status, not proven fraud.</w:t>
      </w:r>
    </w:p>
    <w:p>
      <w:pPr>
        <w:pStyle w:val="Heading2"/>
      </w:pPr>
      <w:bookmarkStart w:id="5" w:name="_Toc5"/>
      <w:r>
        <w:t>Managing Risk Sensibly</w:t>
      </w:r>
      <w:bookmarkEnd w:id="5"/>
    </w:p>
    <w:p>
      <w:pPr>
        <w:spacing w:after="80"/>
      </w:pPr>
      <w:r>
        <w:rPr>
          <w:b w:val="1"/>
          <w:bCs w:val="1"/>
        </w:rPr>
        <w:t xml:space="preserve">Sensible risk control turns a high-variance product into something you can survive learning. Demo practice, small position sizes and early verification do most of the work.</w:t>
      </w:r>
    </w:p>
    <w:p>
      <w:pPr/>
      <w:r>
        <w:rPr/>
        <w:t xml:space="preserve">None of the risks above is unusual for this kind of platform, and each has a practical countermeasure. The free demo account, funded with virtual money, lets you learn how fixed-time and CFD trades resolve before a single peso is at stake. Once you go live, position sizing is the lever that keeps a losing streak from becoming a wipeout.</w:t>
      </w:r>
    </w:p>
    <w:p>
      <w:pPr/>
      <w:r>
        <w:rPr/>
        <w:t xml:space="preserve">A simple routine keeps Filipino traders on the safe side of every risk category at once:</w:t>
      </w:r>
    </w:p>
    <w:p>
      <w:pPr>
        <w:numPr>
          <w:ilvl w:val="0"/>
          <w:numId w:val="7"/>
        </w:numPr>
      </w:pPr>
      <w:r>
        <w:rPr/>
        <w:t xml:space="preserve">Practise on the </w:t>
      </w:r>
      <w:r>
        <w:rPr>
          <w:b w:val="1"/>
          <w:bCs w:val="1"/>
        </w:rPr>
        <w:t xml:space="preserve">demo</w:t>
      </w:r>
      <w:r>
        <w:rPr/>
        <w:t xml:space="preserve"> until your results are consistent, not lucky.</w:t>
      </w:r>
    </w:p>
    <w:p>
      <w:pPr>
        <w:numPr>
          <w:ilvl w:val="0"/>
          <w:numId w:val="7"/>
        </w:numPr>
      </w:pPr>
      <w:r>
        <w:rPr/>
        <w:t xml:space="preserve">Risk a small, fixed fraction of your balance per trade and never top up to chase a loss.</w:t>
      </w:r>
    </w:p>
    <w:p>
      <w:pPr>
        <w:numPr>
          <w:ilvl w:val="0"/>
          <w:numId w:val="7"/>
        </w:numPr>
      </w:pPr>
      <w:r>
        <w:rPr/>
        <w:t xml:space="preserve">Complete </w:t>
      </w:r>
      <w:r>
        <w:rPr>
          <w:b w:val="1"/>
          <w:bCs w:val="1"/>
        </w:rPr>
        <w:t xml:space="preserve">KYC</w:t>
      </w:r>
      <w:r>
        <w:rPr/>
        <w:t xml:space="preserve"> early with a valid Philippine ID so withdrawals are never blocked at the worst moment.</w:t>
      </w:r>
    </w:p>
    <w:p>
      <w:pPr>
        <w:numPr>
          <w:ilvl w:val="0"/>
          <w:numId w:val="7"/>
        </w:numPr>
      </w:pPr>
      <w:r>
        <w:rPr/>
        <w:t xml:space="preserve">Enable </w:t>
      </w:r>
      <w:r>
        <w:rPr>
          <w:b w:val="1"/>
          <w:bCs w:val="1"/>
        </w:rPr>
        <w:t xml:space="preserve">2FA</w:t>
      </w:r>
      <w:r>
        <w:rPr/>
        <w:t xml:space="preserve"> and keep deposit and withdrawal methods matched to your own GCash or Maya account.</w:t>
      </w:r>
    </w:p>
    <w:p>
      <w:pPr>
        <w:numPr>
          <w:ilvl w:val="0"/>
          <w:numId w:val="7"/>
        </w:numPr>
      </w:pPr>
      <w:r>
        <w:rPr/>
        <w:t xml:space="preserve">Withdraw profits regularly rather than letting a large balance sit idle.</w:t>
      </w:r>
    </w:p>
    <w:p>
      <w:pPr>
        <w:pStyle w:val="Heading3"/>
      </w:pPr>
      <w:r>
        <w:rPr/>
        <w:t xml:space="preserve">Strengths</w:t>
      </w:r>
    </w:p>
    <w:p>
      <w:pPr>
        <w:numPr>
          <w:ilvl w:val="0"/>
          <w:numId w:val="8"/>
        </w:numPr>
      </w:pPr>
      <w:r>
        <w:rPr/>
        <w:t xml:space="preserve">Segregated client funds, encryption, 2FA and KYC address the controllable risks directly.</w:t>
      </w:r>
    </w:p>
    <w:p>
      <w:pPr>
        <w:numPr>
          <w:ilvl w:val="0"/>
          <w:numId w:val="8"/>
        </w:numPr>
      </w:pPr>
      <w:r>
        <w:rPr/>
        <w:t xml:space="preserve">Free demo and a low entry band let traders learn before risking real money.</w:t>
      </w:r>
    </w:p>
    <w:p>
      <w:pPr>
        <w:numPr>
          <w:ilvl w:val="0"/>
          <w:numId w:val="8"/>
        </w:numPr>
      </w:pPr>
      <w:r>
        <w:rPr/>
        <w:t xml:space="preserve">Long operating history and a real GCash and Maya payout loop support counterparty confidence.</w:t>
      </w:r>
    </w:p>
    <w:p>
      <w:pPr>
        <w:pStyle w:val="Heading3"/>
      </w:pPr>
      <w:r>
        <w:rPr/>
        <w:t xml:space="preserve">Weaknesses</w:t>
      </w:r>
    </w:p>
    <w:p>
      <w:pPr>
        <w:numPr>
          <w:ilvl w:val="0"/>
          <w:numId w:val="9"/>
        </w:numPr>
      </w:pPr>
      <w:r>
        <w:rPr/>
        <w:t xml:space="preserve">Fixed-time and CFD products carry genuine, unavoidable market risk.</w:t>
      </w:r>
    </w:p>
    <w:p>
      <w:pPr>
        <w:numPr>
          <w:ilvl w:val="0"/>
          <w:numId w:val="9"/>
        </w:numPr>
      </w:pPr>
      <w:r>
        <w:rPr/>
        <w:t xml:space="preserve">Not registered with the SEC Philippines, so no local regulatory recourse.</w:t>
      </w:r>
    </w:p>
    <w:p>
      <w:pPr>
        <w:numPr>
          <w:ilvl w:val="0"/>
          <w:numId w:val="9"/>
        </w:numPr>
      </w:pPr>
      <w:r>
        <w:rPr/>
        <w:t xml:space="preserve">Fund segregation is broker-stated rather than independently audited.</w:t>
      </w:r>
    </w:p>
    <w:p>
      <w:pPr/>
      <w:r>
        <w:rPr/>
        <w:t xml:space="preserve">A useful way to hold the whole picture is to sort the four risk types by who controls them. Market risk is yours, owned through stake size and discipline. Security risk is mostly yours, owned through 2FA and password habits. Counterparty risk is shared, reduced by stated segregation and a real payout loop but never zero. Operational and regulatory risk is largely the platform\'s, with the offshore status the part you cannot change, only decide whether to accept. Sorting them this way shows that most of the levers that matter sit on your side of the table.</w:t>
      </w:r>
    </w:p>
    <w:p>
      <w:pPr/>
      <w:r>
        <w:rPr/>
        <w:t xml:space="preserve">The reason this matters is that risk you control is risk you can plan around. A trader who accepts that market risk is theirs will size positions and practise first; one who blames the platform for losses learns nothing and repeats the mistake. The same logic runs through the other categories: security improves the day you switch on 2FA, counterparty exposure shrinks each time you withdraw rather than letting funds sit, and regulatory risk is managed by deciding in advance how much offshore exposure you are comfortable with. Framed this way, the risk assessment is less a warning than a checklist, and a Filipino trader who works through it deliberately is in a far stronger position than one who simply hopes for the best.</w:t>
      </w:r>
    </w:p>
    <w:p>
      <w:pPr/>
      <w:r>
        <w:rPr/>
        <w:t xml:space="preserve">Weighed together, the risks here are normal for the asset class and largely manageable through habits the trader controls.</w:t>
      </w:r>
    </w:p>
    <w:p>
      <w:pPr>
        <w:spacing w:before="60" w:after="160"/>
      </w:pPr>
      <w:r>
        <w:rPr>
          <w:color w:val="585770"/>
          <w:i w:val="1"/>
          <w:iCs w:val="1"/>
        </w:rPr>
        <w:t xml:space="preserve">Demo first, size small, verify early: the risks are ordinary and the controls are mostly yours.</w:t>
      </w:r>
    </w:p>
    <w:p>
      <w:pPr>
        <w:pStyle w:val="Heading2"/>
      </w:pPr>
      <w:bookmarkStart w:id="6" w:name="_Toc6"/>
      <w:r>
        <w:t>FAQ</w:t>
      </w:r>
      <w:bookmarkEnd w:id="6"/>
    </w:p>
    <w:p>
      <w:pPr>
        <w:spacing w:before="80"/>
      </w:pPr>
      <w:r>
        <w:rPr>
          <w:b w:val="1"/>
          <w:bCs w:val="1"/>
        </w:rPr>
        <w:t xml:space="preserve">Is ExpertOption high-risk for beginners in the Philippines?</w:t>
      </w:r>
    </w:p>
    <w:p>
      <w:pPr>
        <w:spacing w:after="60"/>
      </w:pPr>
      <w:r>
        <w:rPr/>
        <w:t xml:space="preserve">The trading products are high-variance, so a beginner can lose a stake quickly on a short fixed-time trade. The platform itself adds standard protections like encryption, 2FA and segregated funds. The sensible path is to practise on the free demo, then risk only small, fixed amounts once you go live.</w:t>
      </w:r>
    </w:p>
    <w:p>
      <w:pPr>
        <w:spacing w:before="80"/>
      </w:pPr>
      <w:r>
        <w:rPr>
          <w:b w:val="1"/>
          <w:bCs w:val="1"/>
        </w:rPr>
        <w:t xml:space="preserve">Does the SEC Philippines advisory context mean ExpertOption is a scam?</w:t>
      </w:r>
    </w:p>
    <w:p>
      <w:pPr>
        <w:spacing w:after="60"/>
      </w:pPr>
      <w:r>
        <w:rPr/>
        <w:t xml:space="preserve">No. ExpertOption is not registered with the SEC Philippines and has appeared in the general context of advisories about unregistered online brokers. That signals it is not locally authorised to solicit Filipino investors, which is a real caution, but it is not by itself proof of fraud. Many offshore brokers used globally are unregistered locally.</w:t>
      </w:r>
    </w:p>
    <w:p>
      <w:pPr>
        <w:spacing w:before="80"/>
      </w:pPr>
      <w:r>
        <w:rPr>
          <w:b w:val="1"/>
          <w:bCs w:val="1"/>
        </w:rPr>
        <w:t xml:space="preserve">How is my money protected if something goes wrong?</w:t>
      </w:r>
    </w:p>
    <w:p>
      <w:pPr>
        <w:spacing w:after="60"/>
      </w:pPr>
      <w:r>
        <w:rPr/>
        <w:t xml:space="preserve">ExpertOption states client funds are held in segregated accounts, separate from operating money, and reports membership of an independent dispute-resolution body that runs a compensation fund. Withdrawals run back through GCash, Maya, bank or card. Treat segregation as the broker's stated policy and verify dispute-body status on the official site.</w:t>
      </w:r>
    </w:p>
    <w:p>
      <w:pPr>
        <w:spacing w:before="80"/>
      </w:pPr>
      <w:r>
        <w:rPr>
          <w:b w:val="1"/>
          <w:bCs w:val="1"/>
        </w:rPr>
        <w:t xml:space="preserve">What is the single biggest risk to manage?</w:t>
      </w:r>
    </w:p>
    <w:p>
      <w:pPr>
        <w:spacing w:after="60"/>
      </w:pPr>
      <w:r>
        <w:rPr/>
        <w:t xml:space="preserve">Market risk from the trades themselves. No broker can remove it, so it is on the trader to control through small position sizing, demo practice and not chasing losses. Account security is the second priority, and that is handled with 2FA, a unique password and avoiding links shared in chat groups.</w:t>
      </w:r>
    </w:p>
    <w:p>
      <w:pPr>
        <w:spacing w:before="80"/>
      </w:pPr>
      <w:r>
        <w:rPr>
          <w:b w:val="1"/>
          <w:bCs w:val="1"/>
        </w:rPr>
        <w:t xml:space="preserve">Can I reduce account-takeover risk myself?</w:t>
      </w:r>
    </w:p>
    <w:p>
      <w:pPr>
        <w:spacing w:after="60"/>
      </w:pPr>
      <w:r>
        <w:rPr/>
        <w:t xml:space="preserve">Yes, and it is mostly in your hands. Enable two-factor authentication immediately, use a password not shared with your email or e-wallet, reach the platform only through the official app or a bookmark, and never re-send KYC documents over chat. Completing KYC also ties any withdrawal to your verified identity.</w:t>
      </w:r>
    </w:p>
    <w:p>
      <w:pPr>
        <w:spacing w:before="80"/>
      </w:pPr>
      <w:r>
        <w:rPr>
          <w:b w:val="1"/>
          <w:bCs w:val="1"/>
        </w:rPr>
        <w:t xml:space="preserve">How much should a Filipino beginner risk per trade?</w:t>
      </w:r>
    </w:p>
    <w:p>
      <w:pPr>
        <w:spacing w:after="60"/>
      </w:pPr>
      <w:r>
        <w:rPr/>
        <w:t xml:space="preserve">There is no fixed peso figure, but the principle is to risk only a small, fixed fraction of your balance on any single trade and never top up to chase a loss. Starting near the ₱560-band minimum after demo practice keeps early mistakes cheap. The aim is to survive the learning curve, since position sizing, not prediction, is what keeps a losing streak from emptying an account.</w:t>
      </w:r>
    </w:p>
    <w:p>
      <w:pPr>
        <w:spacing w:before="240"/>
      </w:pPr>
      <w:r>
        <w:rPr>
          <w:color w:val="585770"/>
          <w:sz w:val="18"/>
          <w:szCs w:val="18"/>
        </w:rPr>
        <w:t xml:space="preserve">Full article: </w:t>
      </w:r>
      <w:hyperlink r:id="rId7" w:history="1">
        <w:r>
          <w:rPr>
            <w:color w:val="4338CA"/>
            <w:sz w:val="18"/>
            <w:szCs w:val="18"/>
            <w:u w:val="single"/>
          </w:rPr>
          <w:t xml:space="preserve">https://eotrust.online/expertoption-risk-assessment</w:t>
        </w:r>
      </w:hyperlink>
    </w:p>
    <w:p>
      <w:pPr>
        <w:spacing w:before="120"/>
      </w:pPr>
      <w:r>
        <w:rPr>
          <w:color w:val="585770"/>
          <w:sz w:val="16"/>
          <w:szCs w:val="16"/>
        </w:rPr>
        <w:t xml:space="preserve">VerifyTrade is an independent editorial site and may earn a referral commission if a reader opens an ExpertOption account through a link on this page. Trading carries a high risk of losing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13E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2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C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7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31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14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C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4338CA"/>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otrust.online/expertoption-risk-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ExpertOption Trust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Villanueva, Markets Editor</dc:creator>
  <dc:title>ExpertOption Risk Assessment 2026: Risks Explained</dc:title>
  <dc:description>A balanced 2026 risk assessment of ExpertOption — trading, financial and security risks for Filipinos, with how each is managed and kept in proportion.</dc:description>
  <dc:subject>ExpertOption Risk Assessment: Balanced View</dc:subject>
  <cp:keywords/>
  <cp:category/>
  <cp:lastModifiedBy/>
  <dcterms:created xsi:type="dcterms:W3CDTF">2026-07-07T21:02:54+00:00</dcterms:created>
  <dcterms:modified xsi:type="dcterms:W3CDTF">2026-07-07T21:02:54+00:00</dcterms:modified>
</cp:coreProperties>
</file>

<file path=docProps/custom.xml><?xml version="1.0" encoding="utf-8"?>
<Properties xmlns="http://schemas.openxmlformats.org/officeDocument/2006/custom-properties" xmlns:vt="http://schemas.openxmlformats.org/officeDocument/2006/docPropsVTypes"/>
</file>